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color w:val="000000" w:themeColor="text1"/>
          <w:sz w:val="24"/>
          <w:szCs w:val="24"/>
          <w14:textFill>
            <w14:solidFill>
              <w14:schemeClr w14:val="tx1"/>
            </w14:solidFill>
          </w14:textFill>
        </w:rPr>
      </w:pPr>
    </w:p>
    <w:p>
      <w:pPr>
        <w:spacing w:line="480" w:lineRule="auto"/>
        <w:jc w:val="center"/>
        <w:rPr>
          <w:rFonts w:ascii="Times New Roman" w:hAnsi="Times New Roman" w:cs="Times New Roman"/>
          <w:color w:val="000000" w:themeColor="text1"/>
          <w:sz w:val="24"/>
          <w:szCs w:val="24"/>
          <w14:textFill>
            <w14:solidFill>
              <w14:schemeClr w14:val="tx1"/>
            </w14:solidFill>
          </w14:textFill>
        </w:rPr>
      </w:pPr>
    </w:p>
    <w:p>
      <w:pPr>
        <w:spacing w:line="480" w:lineRule="auto"/>
        <w:jc w:val="center"/>
        <w:rPr>
          <w:rFonts w:ascii="Times New Roman" w:hAnsi="Times New Roman" w:cs="Times New Roman"/>
          <w:color w:val="000000" w:themeColor="text1"/>
          <w:sz w:val="24"/>
          <w:szCs w:val="24"/>
          <w14:textFill>
            <w14:solidFill>
              <w14:schemeClr w14:val="tx1"/>
            </w14:solidFill>
          </w14:textFill>
        </w:rPr>
      </w:pPr>
    </w:p>
    <w:p>
      <w:pPr>
        <w:spacing w:line="480" w:lineRule="auto"/>
        <w:jc w:val="center"/>
        <w:rPr>
          <w:rFonts w:ascii="Times New Roman" w:hAnsi="Times New Roman" w:cs="Times New Roman"/>
          <w:color w:val="000000" w:themeColor="text1"/>
          <w:sz w:val="24"/>
          <w:szCs w:val="24"/>
          <w14:textFill>
            <w14:solidFill>
              <w14:schemeClr w14:val="tx1"/>
            </w14:solidFill>
          </w14:textFill>
        </w:rPr>
      </w:pPr>
    </w:p>
    <w:p>
      <w:pPr>
        <w:spacing w:line="480" w:lineRule="auto"/>
        <w:jc w:val="center"/>
        <w:rPr>
          <w:rFonts w:ascii="Times New Roman" w:hAnsi="Times New Roman" w:cs="Times New Roman"/>
          <w:color w:val="000000" w:themeColor="text1"/>
          <w:sz w:val="24"/>
          <w:szCs w:val="24"/>
          <w14:textFill>
            <w14:solidFill>
              <w14:schemeClr w14:val="tx1"/>
            </w14:solidFill>
          </w14:textFill>
        </w:rPr>
      </w:pPr>
    </w:p>
    <w:p>
      <w:pPr>
        <w:spacing w:line="480" w:lineRule="auto"/>
        <w:jc w:val="center"/>
        <w:rPr>
          <w:rFonts w:ascii="Times New Roman" w:hAnsi="Times New Roman" w:cs="Times New Roman"/>
          <w:color w:val="000000" w:themeColor="text1"/>
          <w:sz w:val="24"/>
          <w:szCs w:val="24"/>
          <w14:textFill>
            <w14:solidFill>
              <w14:schemeClr w14:val="tx1"/>
            </w14:solidFill>
          </w14:textFill>
        </w:rPr>
      </w:pPr>
    </w:p>
    <w:p>
      <w:pPr>
        <w:spacing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Business</w:t>
      </w:r>
    </w:p>
    <w:p>
      <w:pPr>
        <w:spacing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Name</w:t>
      </w:r>
    </w:p>
    <w:p>
      <w:pPr>
        <w:spacing w:line="480" w:lineRule="auto"/>
        <w:jc w:val="center"/>
        <w:rPr>
          <w:rFonts w:ascii="Times New Roman" w:hAnsi="Times New Roman" w:cs="Times New Roman"/>
          <w:color w:val="000000" w:themeColor="text1"/>
          <w:sz w:val="24"/>
          <w:szCs w:val="24"/>
          <w14:textFill>
            <w14:solidFill>
              <w14:schemeClr w14:val="tx1"/>
            </w14:solidFill>
          </w14:textFill>
        </w:rPr>
        <w:sectPr>
          <w:headerReference r:id="rId3" w:type="default"/>
          <w:pgSz w:w="12240" w:h="15840"/>
          <w:pgMar w:top="1440" w:right="1440" w:bottom="1440" w:left="1440" w:header="720" w:footer="720" w:gutter="0"/>
          <w:cols w:space="720" w:num="1"/>
          <w:docGrid w:linePitch="360" w:charSpace="0"/>
        </w:sectPr>
      </w:pPr>
      <w:r>
        <w:rPr>
          <w:rFonts w:ascii="Times New Roman" w:hAnsi="Times New Roman" w:cs="Times New Roman"/>
          <w:color w:val="000000" w:themeColor="text1"/>
          <w:sz w:val="24"/>
          <w:szCs w:val="24"/>
          <w14:textFill>
            <w14:solidFill>
              <w14:schemeClr w14:val="tx1"/>
            </w14:solidFill>
          </w14:textFill>
        </w:rPr>
        <w:t>Institution</w:t>
      </w:r>
    </w:p>
    <w:p>
      <w:pPr>
        <w:spacing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Lewin’s</w:t>
      </w:r>
      <w:bookmarkStart w:id="0" w:name="_GoBack"/>
      <w:r>
        <w:rPr>
          <w:rFonts w:ascii="Times New Roman" w:hAnsi="Times New Roman" w:cs="Times New Roman"/>
          <w:color w:val="000000" w:themeColor="text1"/>
          <w:sz w:val="24"/>
          <w:szCs w:val="24"/>
          <w14:textFill>
            <w14:solidFill>
              <w14:schemeClr w14:val="tx1"/>
            </w14:solidFill>
          </w14:textFill>
        </w:rPr>
        <w:t xml:space="preserve"> Change Management Model</w:t>
      </w:r>
      <w:bookmarkEnd w:id="0"/>
    </w:p>
    <w:p>
      <w:pPr>
        <w:spacing w:line="480" w:lineRule="auto"/>
        <w:ind w:firstLine="72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Kurt Lewin is known to be a German-American Sociologist as well as a Psychologist whose specializations are mostly applied in organizational psychology. His change management model is referred to be the easiest one to implement in the field of change management. He developed this model on his own and ensured that it covers various useful sectors in change management (Cawsey et al., 2011). The model lacks any complexities and fluff models which may contribute to it being difficult to apply. The theory has three necessary steps which are behind its importance. These include unfreezing, transition and freeze. The model also plays a critical role in ensuring to attach all the biggest hurdles in change so that the opposition may not earn a chance to stay in their comfort zones.</w:t>
      </w:r>
    </w:p>
    <w:p>
      <w:pPr>
        <w:spacing w:line="480" w:lineRule="auto"/>
        <w:ind w:firstLine="72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The primary rationale for Lewin creating the change management model was to ensure that all problematic transitions to change may be achieved successfully without any challenging out comings from the opposition. All businesses require change as it helps them expand in size as well as in their industry (Cullen-Lester et al., 2016). The current world people are living in faces a lot of changes, and therefore it is very essential for many organizations to adjust to change so that they can fit successfully.</w:t>
      </w:r>
    </w:p>
    <w:p>
      <w:pPr>
        <w:spacing w:line="480" w:lineRule="auto"/>
        <w:ind w:firstLine="72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 Organizations that can handle change are known to thrive over time as they gather the strength to apply the change and receive positive results. Therefore, Lewin found it necessary to create this theory so that many organizations can use it in their daily business activities and strive for success (Nalband, 2016). Through the model, many organizations also learn to struggle through a hard time and survive to succeed. </w:t>
      </w:r>
    </w:p>
    <w:p>
      <w:pPr>
        <w:spacing w:line="480" w:lineRule="auto"/>
        <w:ind w:firstLine="72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Lewin's change management model</w:t>
      </w:r>
      <w:r>
        <w:rPr>
          <w:rFonts w:ascii="Times New Roman" w:hAnsi="Times New Roman" w:cs="Times New Roman"/>
          <w:bCs/>
          <w:color w:val="000000" w:themeColor="text1"/>
          <w:sz w:val="24"/>
          <w:szCs w:val="24"/>
          <w:lang w:val="en-US"/>
          <w14:textFill>
            <w14:solidFill>
              <w14:schemeClr w14:val="tx1"/>
            </w14:solidFill>
          </w14:textFill>
        </w:rPr>
        <w:t xml:space="preserve"> has </w:t>
      </w:r>
      <w:r>
        <w:rPr>
          <w:rFonts w:ascii="Times New Roman" w:hAnsi="Times New Roman" w:cs="Times New Roman"/>
          <w:bCs/>
          <w:color w:val="000000" w:themeColor="text1"/>
          <w:sz w:val="24"/>
          <w:szCs w:val="24"/>
          <w14:textFill>
            <w14:solidFill>
              <w14:schemeClr w14:val="tx1"/>
            </w14:solidFill>
          </w14:textFill>
        </w:rPr>
        <w:t xml:space="preserve"> </w:t>
      </w:r>
      <w:r>
        <w:rPr>
          <w:rFonts w:ascii="Times New Roman" w:hAnsi="Times New Roman" w:cs="Times New Roman"/>
          <w:bCs/>
          <w:color w:val="000000" w:themeColor="text1"/>
          <w:sz w:val="24"/>
          <w:szCs w:val="24"/>
          <w:lang w:val="en-US"/>
          <w14:textFill>
            <w14:solidFill>
              <w14:schemeClr w14:val="tx1"/>
            </w14:solidFill>
          </w14:textFill>
        </w:rPr>
        <w:t xml:space="preserve">three main stages namely </w:t>
      </w:r>
      <w:r>
        <w:rPr>
          <w:rFonts w:ascii="Times New Roman" w:hAnsi="Times New Roman" w:cs="Times New Roman"/>
          <w:bCs/>
          <w:color w:val="000000" w:themeColor="text1"/>
          <w:sz w:val="24"/>
          <w:szCs w:val="24"/>
          <w14:textFill>
            <w14:solidFill>
              <w14:schemeClr w14:val="tx1"/>
            </w14:solidFill>
          </w14:textFill>
        </w:rPr>
        <w:t>unfreeze, transition and refreeze</w:t>
      </w:r>
      <w:r>
        <w:rPr>
          <w:rFonts w:ascii="Times New Roman" w:hAnsi="Times New Roman" w:cs="Times New Roman"/>
          <w:bCs/>
          <w:color w:val="000000" w:themeColor="text1"/>
          <w:sz w:val="24"/>
          <w:szCs w:val="24"/>
          <w:lang w:val="en-US"/>
          <w14:textFill>
            <w14:solidFill>
              <w14:schemeClr w14:val="tx1"/>
            </w14:solidFill>
          </w14:textFill>
        </w:rPr>
        <w:t xml:space="preserve"> stage</w:t>
      </w:r>
      <w:r>
        <w:rPr>
          <w:rFonts w:ascii="Times New Roman" w:hAnsi="Times New Roman" w:cs="Times New Roman"/>
          <w:bCs/>
          <w:color w:val="000000" w:themeColor="text1"/>
          <w:sz w:val="24"/>
          <w:szCs w:val="24"/>
          <w14:textFill>
            <w14:solidFill>
              <w14:schemeClr w14:val="tx1"/>
            </w14:solidFill>
          </w14:textFill>
        </w:rPr>
        <w:t xml:space="preserve">. The unfreeze stage entails an organization to accept the fact that a change is entirely necessary based on how they have been operating. At this point, they are therefore required to break down the current status quo so that they can figure out how to build a new way of operation (Yusuf et al., 2016). The main aim of this stage is to inform the organization that they need a new change because the current means of carrying out business is failing. Some of the failures may manifest themselves in poor financial results, a decline in sales volumes, poor customer service or worrying customer satisfaction results. </w:t>
      </w:r>
    </w:p>
    <w:p>
      <w:pPr>
        <w:spacing w:line="480" w:lineRule="auto"/>
        <w:ind w:firstLine="72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The transition stage entails educating the organization's workforce on the changes that are to be implemented. They are however trained on how to implement the changes based on how to put them into practice, test their workability and finally carry out an assessment to ensure all new policies are in order. The procedure provides that the new systems and processes do not clash immediately after the changes have already been implemented (Smith, 2013). At this point, the organization ensures to let its entire workforce to clearly understand the new differences correctly so that the implementation process may be successful.</w:t>
      </w:r>
    </w:p>
    <w:p>
      <w:pPr>
        <w:spacing w:line="480" w:lineRule="auto"/>
        <w:ind w:firstLine="72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Thirdly, the freeze stage entails programming all workforces to ensure that they truly understand the new changes that have been implemented and they successfully agree to them. This stage also calls for acceptance of the new changes so that an organization can run out of its operations successfully. It is at this time when the new status quo needs to be accepted so that an organization can move on and swiftly to receive positive results (Juneja, 2018). The stage also includes solid communication and positive reinforcement of the change so that all employees agree and accept to work under the new status quo.</w:t>
      </w:r>
    </w:p>
    <w:p>
      <w:pPr>
        <w:spacing w:line="480" w:lineRule="auto"/>
        <w:ind w:firstLine="72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Lewin's change management theory can be modified in one significant way to ensure that it remains relevant and applicable within KSA. The alteration should be made in the way that it lacks more complicated means to solve more advanced problems that can be faced by some of the big organizations (Cawsey et al., 2011). For instance, it should include more methods of allowing the employees to learn about the changes they are about to implement within their organizations. Furthermore, considering the new technological means, better and more effective methods of training can be carried out on employees to ensure they easily familiarize themselves with the changes to be made. </w:t>
      </w:r>
    </w:p>
    <w:p>
      <w:pPr>
        <w:spacing w:line="480" w:lineRule="auto"/>
        <w:ind w:firstLine="72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Today's business environment has grown and advanced in so many ways. Therefore, this means that Lewin's change management model should also be developed to deal with recent problems that many organizations are facing in business. The modifications of the theory will ensure that the approach is applicable both globally and within KSA (Cullen-Lester et al., 2016). For instance, a change should be made in the implementation of change based on the current organizational structures, processes, and systems. The theory should be able to cover all types of organizations that have evolved since its development so that it can be useful globally.</w:t>
      </w:r>
    </w:p>
    <w:p>
      <w:pPr>
        <w:spacing w:line="480" w:lineRule="auto"/>
        <w:ind w:firstLine="72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In conclusion, Lewin's change management theory has been useful for so many years as it helps many organizations to apply change within their business operations to achieve their goals and objectives. Therefore, all organizations around the globe should ensure to use this theory as it is beneficial in the daily running of their business operations. Few alterations should also be made on the approach to ensure that its application can be achieved both globally and within KSA.</w:t>
      </w:r>
    </w:p>
    <w:p>
      <w:pPr>
        <w:spacing w:line="480" w:lineRule="auto"/>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br w:type="page"/>
      </w:r>
    </w:p>
    <w:p>
      <w:pPr>
        <w:spacing w:line="480" w:lineRule="auto"/>
        <w:ind w:firstLine="720"/>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References</w:t>
      </w:r>
    </w:p>
    <w:p>
      <w:pPr>
        <w:spacing w:after="0" w:line="480" w:lineRule="auto"/>
        <w:ind w:left="720" w:hanging="720"/>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Cawsey, T. F., Deszca, G., &amp; Ingols, C. (2011). Organizational change: An action-oriented toolkit (Vol. 2). </w:t>
      </w:r>
      <w:r>
        <w:rPr>
          <w:rFonts w:ascii="Times New Roman" w:hAnsi="Times New Roman" w:cs="Times New Roman"/>
          <w:bCs/>
          <w:i/>
          <w:color w:val="000000" w:themeColor="text1"/>
          <w:sz w:val="24"/>
          <w:szCs w:val="24"/>
          <w14:textFill>
            <w14:solidFill>
              <w14:schemeClr w14:val="tx1"/>
            </w14:solidFill>
          </w14:textFill>
        </w:rPr>
        <w:t>Sage. Publishing. ISBN-13: 9781483359304.</w:t>
      </w:r>
    </w:p>
    <w:p>
      <w:pPr>
        <w:spacing w:line="480" w:lineRule="auto"/>
        <w:ind w:left="720" w:hanging="720"/>
        <w:rPr>
          <w:rFonts w:ascii="Times New Roman" w:hAnsi="Times New Roman" w:cs="Times New Roman"/>
          <w:bCs/>
          <w:i/>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Cullen-Lester, K., &amp; Pasmore, W. (2016). Leading when there's too much change. </w:t>
      </w:r>
      <w:r>
        <w:rPr>
          <w:rFonts w:ascii="Times New Roman" w:hAnsi="Times New Roman" w:cs="Times New Roman"/>
          <w:bCs/>
          <w:i/>
          <w:color w:val="000000" w:themeColor="text1"/>
          <w:sz w:val="24"/>
          <w:szCs w:val="24"/>
          <w14:textFill>
            <w14:solidFill>
              <w14:schemeClr w14:val="tx1"/>
            </w14:solidFill>
          </w14:textFill>
        </w:rPr>
        <w:t>[Alexandria, VA]: Association for Talent Development.</w:t>
      </w:r>
    </w:p>
    <w:p>
      <w:pPr>
        <w:spacing w:line="480" w:lineRule="auto"/>
        <w:ind w:left="720" w:hanging="720"/>
        <w:rPr>
          <w:rFonts w:ascii="Times New Roman" w:hAnsi="Times New Roman" w:cs="Times New Roman"/>
          <w:bCs/>
          <w:i/>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Juneja, P. (2018). “Kurt Lewin Change Management Model Overview: The Planned Approach to Organizational Change.” </w:t>
      </w:r>
      <w:r>
        <w:rPr>
          <w:rFonts w:ascii="Times New Roman" w:hAnsi="Times New Roman" w:cs="Times New Roman"/>
          <w:bCs/>
          <w:i/>
          <w:color w:val="000000" w:themeColor="text1"/>
          <w:sz w:val="24"/>
          <w:szCs w:val="24"/>
          <w14:textFill>
            <w14:solidFill>
              <w14:schemeClr w14:val="tx1"/>
            </w14:solidFill>
          </w14:textFill>
        </w:rPr>
        <w:t>MSG.</w:t>
      </w:r>
    </w:p>
    <w:p>
      <w:pPr>
        <w:spacing w:line="480" w:lineRule="auto"/>
        <w:ind w:left="720" w:hanging="720"/>
        <w:rPr>
          <w:rFonts w:ascii="Times New Roman" w:hAnsi="Times New Roman" w:cs="Times New Roman"/>
          <w:bCs/>
          <w:i/>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Nalband, N. A. (2016). Change... changes the change? </w:t>
      </w:r>
      <w:r>
        <w:rPr>
          <w:rFonts w:ascii="Times New Roman" w:hAnsi="Times New Roman" w:cs="Times New Roman"/>
          <w:bCs/>
          <w:i/>
          <w:color w:val="000000" w:themeColor="text1"/>
          <w:sz w:val="24"/>
          <w:szCs w:val="24"/>
          <w14:textFill>
            <w14:solidFill>
              <w14:schemeClr w14:val="tx1"/>
            </w14:solidFill>
          </w14:textFill>
        </w:rPr>
        <w:t>Journal of Competitiveness Studies, 24(1), 35-49.</w:t>
      </w:r>
    </w:p>
    <w:p>
      <w:pPr>
        <w:spacing w:line="480" w:lineRule="auto"/>
        <w:ind w:left="720" w:hanging="720"/>
        <w:rPr>
          <w:rFonts w:ascii="Times New Roman" w:hAnsi="Times New Roman" w:cs="Times New Roman"/>
          <w:bCs/>
          <w:i/>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Smith, C. (2013). “Kurt Lewin Change Management Model Overview.” </w:t>
      </w:r>
      <w:r>
        <w:rPr>
          <w:rFonts w:ascii="Times New Roman" w:hAnsi="Times New Roman" w:cs="Times New Roman"/>
          <w:bCs/>
          <w:i/>
          <w:color w:val="000000" w:themeColor="text1"/>
          <w:sz w:val="24"/>
          <w:szCs w:val="24"/>
          <w14:textFill>
            <w14:solidFill>
              <w14:schemeClr w14:val="tx1"/>
            </w14:solidFill>
          </w14:textFill>
        </w:rPr>
        <w:t>Change.</w:t>
      </w:r>
    </w:p>
    <w:p>
      <w:pPr>
        <w:spacing w:line="480" w:lineRule="auto"/>
        <w:ind w:left="720" w:hanging="720"/>
        <w:rPr>
          <w:rFonts w:ascii="Times New Roman" w:hAnsi="Times New Roman" w:cs="Times New Roman"/>
          <w:bCs/>
          <w:i/>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Yusuf, N., &amp; Nisreen, I. A. (2016). The role of entrepreneurship in economic development in Saudi Arabia. </w:t>
      </w:r>
      <w:r>
        <w:rPr>
          <w:rFonts w:ascii="Times New Roman" w:hAnsi="Times New Roman" w:cs="Times New Roman"/>
          <w:bCs/>
          <w:i/>
          <w:color w:val="000000" w:themeColor="text1"/>
          <w:sz w:val="24"/>
          <w:szCs w:val="24"/>
          <w14:textFill>
            <w14:solidFill>
              <w14:schemeClr w14:val="tx1"/>
            </w14:solidFill>
          </w14:textFill>
        </w:rPr>
        <w:t>International Journal of Business and Economic Development (IJBED), 4(1), 47-55.</w:t>
      </w:r>
    </w:p>
    <w:p>
      <w:pPr>
        <w:spacing w:line="480" w:lineRule="auto"/>
        <w:ind w:left="720" w:hanging="720"/>
        <w:jc w:val="center"/>
        <w:rPr>
          <w:rFonts w:ascii="Times New Roman" w:hAnsi="Times New Roman" w:cs="Times New Roman"/>
          <w:bCs/>
          <w:color w:val="000000" w:themeColor="text1"/>
          <w:sz w:val="24"/>
          <w:szCs w:val="24"/>
          <w14:textFill>
            <w14:solidFill>
              <w14:schemeClr w14:val="tx1"/>
            </w14:solidFill>
          </w14:textFill>
        </w:rPr>
      </w:pPr>
    </w:p>
    <w:sectPr>
      <w:head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Pr>
        <w:rFonts w:ascii="Times New Roman" w:hAnsi="Times New Roman" w:cs="Times New Roman"/>
        <w:sz w:val="24"/>
        <w:szCs w:val="24"/>
        <w:lang w:val="en-US"/>
      </w:rPr>
      <w:t xml:space="preserve"> LEWIN</w:t>
    </w:r>
    <w:r>
      <w:rPr>
        <w:rFonts w:hint="default" w:ascii="Times New Roman" w:hAnsi="Times New Roman" w:cs="Times New Roman"/>
        <w:sz w:val="24"/>
        <w:szCs w:val="24"/>
        <w:lang w:val="en-US"/>
      </w:rPr>
      <w:t xml:space="preserve">’S </w:t>
    </w:r>
    <w:r>
      <w:rPr>
        <w:rFonts w:ascii="Times New Roman" w:hAnsi="Times New Roman" w:cs="Times New Roman"/>
        <w:sz w:val="24"/>
        <w:szCs w:val="24"/>
        <w:lang w:val="en-US"/>
      </w:rPr>
      <w:t>MODEL</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1</w:t>
    </w:r>
    <w:r>
      <w:rPr>
        <w:rFonts w:ascii="Times New Roman" w:hAnsi="Times New Roman" w:cs="Times New Roman"/>
        <w:sz w:val="24"/>
        <w:szCs w:val="24"/>
      </w:rPr>
      <w:tab/>
    </w:r>
    <w:r>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lang w:val="en-US"/>
      </w:rPr>
      <w:t>LEWIN</w:t>
    </w:r>
    <w:r>
      <w:rPr>
        <w:rFonts w:hint="default" w:ascii="Times New Roman" w:hAnsi="Times New Roman" w:cs="Times New Roman"/>
        <w:sz w:val="24"/>
        <w:szCs w:val="24"/>
        <w:lang w:val="en-US"/>
      </w:rPr>
      <w:t xml:space="preserve">’S </w:t>
    </w:r>
    <w:r>
      <w:rPr>
        <w:rFonts w:ascii="Times New Roman" w:hAnsi="Times New Roman" w:cs="Times New Roman"/>
        <w:sz w:val="24"/>
        <w:szCs w:val="24"/>
        <w:lang w:val="en-US"/>
      </w:rPr>
      <w:t>MODEL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185"/>
    <w:rsid w:val="00026C4F"/>
    <w:rsid w:val="000C3A32"/>
    <w:rsid w:val="00116C11"/>
    <w:rsid w:val="005B1085"/>
    <w:rsid w:val="005F5EF5"/>
    <w:rsid w:val="00612249"/>
    <w:rsid w:val="008959FA"/>
    <w:rsid w:val="00A73F2B"/>
    <w:rsid w:val="00A94CAB"/>
    <w:rsid w:val="00B16185"/>
    <w:rsid w:val="00D01A99"/>
    <w:rsid w:val="00DB60A1"/>
    <w:rsid w:val="00E4762D"/>
    <w:rsid w:val="00F9768C"/>
    <w:rsid w:val="06963364"/>
    <w:rsid w:val="07400516"/>
    <w:rsid w:val="1CAB7F79"/>
    <w:rsid w:val="31174AD7"/>
    <w:rsid w:val="40647DFB"/>
    <w:rsid w:val="4C9D02AC"/>
    <w:rsid w:val="5CD904E1"/>
    <w:rsid w:val="74A41A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680"/>
        <w:tab w:val="right" w:pos="9360"/>
      </w:tabs>
      <w:spacing w:after="0" w:line="240" w:lineRule="auto"/>
    </w:pPr>
  </w:style>
  <w:style w:type="paragraph" w:styleId="3">
    <w:name w:val="header"/>
    <w:basedOn w:val="1"/>
    <w:link w:val="6"/>
    <w:unhideWhenUsed/>
    <w:qFormat/>
    <w:uiPriority w:val="99"/>
    <w:pPr>
      <w:tabs>
        <w:tab w:val="center" w:pos="4680"/>
        <w:tab w:val="right" w:pos="9360"/>
      </w:tabs>
      <w:spacing w:after="0" w:line="240" w:lineRule="auto"/>
    </w:pPr>
  </w:style>
  <w:style w:type="character" w:customStyle="1" w:styleId="6">
    <w:name w:val="Header Char"/>
    <w:basedOn w:val="4"/>
    <w:link w:val="3"/>
    <w:uiPriority w:val="99"/>
  </w:style>
  <w:style w:type="character" w:customStyle="1" w:styleId="7">
    <w:name w:val="Footer Char"/>
    <w:basedOn w:val="4"/>
    <w:link w:val="2"/>
    <w:uiPriority w:val="99"/>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942</Words>
  <Characters>5375</Characters>
  <Lines>44</Lines>
  <Paragraphs>12</Paragraphs>
  <TotalTime>7</TotalTime>
  <ScaleCrop>false</ScaleCrop>
  <LinksUpToDate>false</LinksUpToDate>
  <CharactersWithSpaces>6305</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2018-09-14T07:06:00Z</dcterms:created>
  <dc:creator>Hellen</dc:creator>
  <cp:lastModifiedBy>Administrator</cp:lastModifiedBy>
  <dcterms:modified xsi:type="dcterms:W3CDTF">2018-09-15T00:22:40Z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